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09548" w14:textId="73041598" w:rsidR="008971D2" w:rsidRPr="00D57DFD" w:rsidRDefault="00334900">
      <w:pPr>
        <w:widowControl w:val="0"/>
        <w:spacing w:line="288" w:lineRule="auto"/>
        <w:jc w:val="both"/>
        <w:rPr>
          <w:rFonts w:ascii="Arial" w:hAnsi="Arial" w:cs="Arial"/>
          <w:color w:val="000000"/>
          <w:u w:color="000000"/>
          <w14:textOutline w14:w="0" w14:cap="flat" w14:cmpd="sng" w14:algn="ctr">
            <w14:noFill/>
            <w14:prstDash w14:val="solid"/>
            <w14:bevel/>
          </w14:textOutline>
        </w:rPr>
      </w:pPr>
      <w:r w:rsidRPr="00D57DFD">
        <w:rPr>
          <w:rFonts w:ascii="Arial" w:hAnsi="Arial" w:cs="Arial"/>
          <w:color w:val="000000"/>
          <w:u w:color="000000"/>
          <w14:textOutline w14:w="0" w14:cap="flat" w14:cmpd="sng" w14:algn="ctr">
            <w14:noFill/>
            <w14:prstDash w14:val="solid"/>
            <w14:bevel/>
          </w14:textOutline>
        </w:rPr>
        <w:t>Webinar November 2024</w:t>
      </w:r>
    </w:p>
    <w:p w14:paraId="3F149A54" w14:textId="77777777" w:rsidR="00334900" w:rsidRPr="00D57DFD" w:rsidRDefault="00334900">
      <w:pPr>
        <w:widowControl w:val="0"/>
        <w:spacing w:line="288" w:lineRule="auto"/>
        <w:jc w:val="both"/>
        <w:rPr>
          <w:rFonts w:ascii="Arial" w:hAnsi="Arial" w:cs="Arial"/>
          <w:color w:val="000000"/>
          <w:u w:color="000000"/>
          <w14:textOutline w14:w="0" w14:cap="flat" w14:cmpd="sng" w14:algn="ctr">
            <w14:noFill/>
            <w14:prstDash w14:val="solid"/>
            <w14:bevel/>
          </w14:textOutline>
        </w:rPr>
      </w:pPr>
    </w:p>
    <w:p w14:paraId="15FBA022" w14:textId="77777777" w:rsidR="008971D2" w:rsidRPr="00D57DFD" w:rsidRDefault="00000000">
      <w:pPr>
        <w:widowControl w:val="0"/>
        <w:spacing w:line="288" w:lineRule="auto"/>
        <w:jc w:val="both"/>
        <w:rPr>
          <w:rFonts w:ascii="Arial" w:hAnsi="Arial" w:cs="Arial"/>
          <w:color w:val="000000"/>
          <w:sz w:val="32"/>
          <w:szCs w:val="32"/>
          <w:u w:color="000000"/>
          <w14:textOutline w14:w="0" w14:cap="flat" w14:cmpd="sng" w14:algn="ctr">
            <w14:noFill/>
            <w14:prstDash w14:val="solid"/>
            <w14:bevel/>
          </w14:textOutline>
        </w:rPr>
      </w:pPr>
      <w:r w:rsidRPr="00D57DFD">
        <w:rPr>
          <w:rFonts w:ascii="Arial" w:hAnsi="Arial" w:cs="Arial"/>
          <w:color w:val="000000"/>
          <w:sz w:val="32"/>
          <w:szCs w:val="32"/>
          <w:u w:color="000000"/>
          <w14:textOutline w14:w="0" w14:cap="flat" w14:cmpd="sng" w14:algn="ctr">
            <w14:noFill/>
            <w14:prstDash w14:val="solid"/>
            <w14:bevel/>
          </w14:textOutline>
        </w:rPr>
        <w:t>On a Scale of One to Ten...  a personal examination of the language of pain.</w:t>
      </w:r>
    </w:p>
    <w:p w14:paraId="25BAE815" w14:textId="77777777" w:rsidR="00334900" w:rsidRPr="00D57DFD" w:rsidRDefault="00334900">
      <w:pPr>
        <w:widowControl w:val="0"/>
        <w:spacing w:line="288" w:lineRule="auto"/>
        <w:jc w:val="both"/>
        <w:rPr>
          <w:rFonts w:ascii="Arial" w:hAnsi="Arial" w:cs="Arial"/>
          <w:color w:val="000000"/>
          <w:sz w:val="28"/>
          <w:szCs w:val="28"/>
          <w:u w:color="000000"/>
          <w14:textOutline w14:w="0" w14:cap="flat" w14:cmpd="sng" w14:algn="ctr">
            <w14:noFill/>
            <w14:prstDash w14:val="solid"/>
            <w14:bevel/>
          </w14:textOutline>
        </w:rPr>
      </w:pPr>
    </w:p>
    <w:p w14:paraId="5E74FC1B" w14:textId="20F44CEE" w:rsidR="00334900" w:rsidRPr="00D57DFD" w:rsidRDefault="00334900">
      <w:pPr>
        <w:widowControl w:val="0"/>
        <w:spacing w:line="288" w:lineRule="auto"/>
        <w:jc w:val="both"/>
        <w:rPr>
          <w:rFonts w:ascii="Arial" w:hAnsi="Arial" w:cs="Arial"/>
          <w:color w:val="000000"/>
          <w:sz w:val="28"/>
          <w:szCs w:val="28"/>
          <w:u w:color="000000"/>
          <w14:textOutline w14:w="0" w14:cap="flat" w14:cmpd="sng" w14:algn="ctr">
            <w14:noFill/>
            <w14:prstDash w14:val="solid"/>
            <w14:bevel/>
          </w14:textOutline>
        </w:rPr>
      </w:pPr>
      <w:r w:rsidRPr="00D57DFD">
        <w:rPr>
          <w:rFonts w:ascii="Arial" w:hAnsi="Arial" w:cs="Arial"/>
          <w:color w:val="000000"/>
          <w:sz w:val="28"/>
          <w:szCs w:val="28"/>
          <w:u w:color="000000"/>
          <w14:textOutline w14:w="0" w14:cap="flat" w14:cmpd="sng" w14:algn="ctr">
            <w14:noFill/>
            <w14:prstDash w14:val="solid"/>
            <w14:bevel/>
          </w14:textOutline>
        </w:rPr>
        <w:t>Tim Atkinson</w:t>
      </w:r>
    </w:p>
    <w:p w14:paraId="713AFBEF" w14:textId="77777777" w:rsidR="008971D2" w:rsidRPr="00D57DFD" w:rsidRDefault="008971D2">
      <w:pPr>
        <w:widowControl w:val="0"/>
        <w:spacing w:line="288" w:lineRule="auto"/>
        <w:jc w:val="both"/>
        <w:rPr>
          <w:rFonts w:ascii="Garamond" w:eastAsia="Garamond" w:hAnsi="Garamond" w:cs="Garamond"/>
          <w:color w:val="000000"/>
          <w:u w:color="000000"/>
          <w14:textOutline w14:w="0" w14:cap="flat" w14:cmpd="sng" w14:algn="ctr">
            <w14:noFill/>
            <w14:prstDash w14:val="solid"/>
            <w14:bevel/>
          </w14:textOutline>
        </w:rPr>
      </w:pPr>
    </w:p>
    <w:p w14:paraId="7EDFF9E1" w14:textId="77777777" w:rsidR="008971D2" w:rsidRPr="00D57DFD" w:rsidRDefault="00000000" w:rsidP="00334900">
      <w:pPr>
        <w:widowControl w:val="0"/>
        <w:spacing w:line="288" w:lineRule="auto"/>
        <w:ind w:left="567" w:right="849" w:hanging="141"/>
        <w:jc w:val="both"/>
        <w:rPr>
          <w:rFonts w:ascii="Calibri" w:eastAsia="Garamond" w:hAnsi="Calibri" w:cs="Calibri"/>
          <w:color w:val="000000"/>
          <w:u w:color="000000"/>
          <w14:textOutline w14:w="0" w14:cap="flat" w14:cmpd="sng" w14:algn="ctr">
            <w14:noFill/>
            <w14:prstDash w14:val="solid"/>
            <w14:bevel/>
          </w14:textOutline>
        </w:rPr>
      </w:pPr>
      <w:r w:rsidRPr="00D57DFD">
        <w:rPr>
          <w:rFonts w:ascii="Calibri" w:hAnsi="Calibri" w:cs="Calibri"/>
          <w:color w:val="000000"/>
          <w:u w:color="000000"/>
          <w14:textOutline w14:w="0" w14:cap="flat" w14:cmpd="sng" w14:algn="ctr">
            <w14:noFill/>
            <w14:prstDash w14:val="solid"/>
            <w14:bevel/>
          </w14:textOutline>
        </w:rPr>
        <w:t xml:space="preserve">“Let a sufferer describe a pain in his head to a doctor and language at once runs dry” wrote Virginia Woolf. And, of course, Wittgenstein famously ended the </w:t>
      </w:r>
      <w:r w:rsidRPr="00D57DFD">
        <w:rPr>
          <w:rFonts w:ascii="Calibri" w:hAnsi="Calibri" w:cs="Calibri"/>
          <w:i/>
          <w:iCs/>
          <w:color w:val="000000"/>
          <w:u w:color="000000"/>
          <w14:textOutline w14:w="0" w14:cap="flat" w14:cmpd="sng" w14:algn="ctr">
            <w14:noFill/>
            <w14:prstDash w14:val="solid"/>
            <w14:bevel/>
          </w14:textOutline>
        </w:rPr>
        <w:t>Tractatus</w:t>
      </w:r>
      <w:r w:rsidRPr="00D57DFD">
        <w:rPr>
          <w:rFonts w:ascii="Calibri" w:hAnsi="Calibri" w:cs="Calibri"/>
          <w:color w:val="000000"/>
          <w:u w:color="000000"/>
          <w14:textOutline w14:w="0" w14:cap="flat" w14:cmpd="sng" w14:algn="ctr">
            <w14:noFill/>
            <w14:prstDash w14:val="solid"/>
            <w14:bevel/>
          </w14:textOutline>
        </w:rPr>
        <w:t xml:space="preserve"> with the words “Whereof one cannot speak, thereof one must remain silent.” In the middle is the no-man's land of patient pain communication—a necessary but not sufficient condition for diagnosis and treatment. But is “to be in pain” to exhibit certain agreed pain behaviours? Or is it the manifestation of some inner state of being? And how does any of that help us talk about our pain to doctors and other health professionals?</w:t>
      </w:r>
    </w:p>
    <w:p w14:paraId="718228E4" w14:textId="77777777" w:rsidR="008971D2" w:rsidRPr="00D57DFD" w:rsidRDefault="008971D2">
      <w:pPr>
        <w:widowControl w:val="0"/>
        <w:spacing w:line="288" w:lineRule="auto"/>
        <w:jc w:val="both"/>
        <w:rPr>
          <w:rFonts w:ascii="Garamond" w:eastAsia="Garamond" w:hAnsi="Garamond" w:cs="Garamond"/>
          <w:color w:val="000000"/>
          <w:u w:color="000000"/>
          <w14:textOutline w14:w="0" w14:cap="flat" w14:cmpd="sng" w14:algn="ctr">
            <w14:noFill/>
            <w14:prstDash w14:val="solid"/>
            <w14:bevel/>
          </w14:textOutline>
        </w:rPr>
      </w:pPr>
    </w:p>
    <w:p w14:paraId="2967B248" w14:textId="77777777" w:rsidR="008971D2" w:rsidRPr="00D57DFD" w:rsidRDefault="00000000">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To begin, I’d like to read a short extract from my book, </w:t>
      </w:r>
      <w:r w:rsidRPr="00D57DFD">
        <w:rPr>
          <w:rFonts w:ascii="Arial" w:hAnsi="Arial" w:cs="Arial"/>
          <w:i/>
          <w:iCs/>
          <w:color w:val="000000"/>
          <w:sz w:val="22"/>
          <w:szCs w:val="22"/>
          <w:u w:color="000000"/>
          <w14:textOutline w14:w="0" w14:cap="flat" w14:cmpd="sng" w14:algn="ctr">
            <w14:noFill/>
            <w14:prstDash w14:val="solid"/>
            <w14:bevel/>
          </w14:textOutline>
        </w:rPr>
        <w:t xml:space="preserve">Where Does it Hurt? Life with Chronic Pain </w:t>
      </w:r>
      <w:r w:rsidRPr="00D57DFD">
        <w:rPr>
          <w:rFonts w:ascii="Arial" w:hAnsi="Arial" w:cs="Arial"/>
          <w:color w:val="000000"/>
          <w:sz w:val="22"/>
          <w:szCs w:val="22"/>
          <w:u w:color="000000"/>
          <w14:textOutline w14:w="0" w14:cap="flat" w14:cmpd="sng" w14:algn="ctr">
            <w14:noFill/>
            <w14:prstDash w14:val="solid"/>
            <w14:bevel/>
          </w14:textOutline>
        </w:rPr>
        <w:t>(Dotterel Press, 2020). This is me, at the pain clinic, being asked…</w:t>
      </w:r>
    </w:p>
    <w:p w14:paraId="0A2F4CF3" w14:textId="77777777" w:rsidR="008971D2" w:rsidRPr="00D57DFD" w:rsidRDefault="008971D2">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p>
    <w:p w14:paraId="53A7C31E" w14:textId="77777777" w:rsidR="008971D2" w:rsidRPr="00D57DFD" w:rsidRDefault="00000000">
      <w:pPr>
        <w:widowControl w:val="0"/>
        <w:spacing w:line="288" w:lineRule="auto"/>
        <w:jc w:val="both"/>
        <w:rPr>
          <w:rFonts w:ascii="Arial" w:eastAsia="Garamond" w:hAnsi="Arial" w:cs="Arial"/>
          <w:i/>
          <w:iCs/>
          <w:color w:val="000000"/>
          <w:u w:color="000000"/>
          <w14:textOutline w14:w="0" w14:cap="flat" w14:cmpd="sng" w14:algn="ctr">
            <w14:noFill/>
            <w14:prstDash w14:val="solid"/>
            <w14:bevel/>
          </w14:textOutline>
        </w:rPr>
      </w:pPr>
      <w:r w:rsidRPr="00D57DFD">
        <w:rPr>
          <w:rFonts w:ascii="Arial" w:hAnsi="Arial" w:cs="Arial"/>
          <w:i/>
          <w:iCs/>
          <w:color w:val="000000"/>
          <w:u w:color="000000"/>
          <w14:textOutline w14:w="0" w14:cap="flat" w14:cmpd="sng" w14:algn="ctr">
            <w14:noFill/>
            <w14:prstDash w14:val="solid"/>
            <w14:bevel/>
          </w14:textOutline>
        </w:rPr>
        <w:t>‘So, on a scale of one to ten how painful would you say your joints are today?’</w:t>
      </w:r>
    </w:p>
    <w:p w14:paraId="65F5429E" w14:textId="77777777" w:rsidR="008971D2" w:rsidRPr="00D57DFD" w:rsidRDefault="00000000">
      <w:pPr>
        <w:widowControl w:val="0"/>
        <w:spacing w:line="288" w:lineRule="auto"/>
        <w:ind w:firstLine="288"/>
        <w:jc w:val="both"/>
        <w:rPr>
          <w:rFonts w:ascii="Arial" w:hAnsi="Arial" w:cs="Arial"/>
          <w:i/>
          <w:iCs/>
          <w:color w:val="000000"/>
          <w:u w:color="000000"/>
          <w14:textOutline w14:w="0" w14:cap="flat" w14:cmpd="sng" w14:algn="ctr">
            <w14:noFill/>
            <w14:prstDash w14:val="solid"/>
            <w14:bevel/>
          </w14:textOutline>
        </w:rPr>
      </w:pPr>
      <w:r w:rsidRPr="00D57DFD">
        <w:rPr>
          <w:rFonts w:ascii="Arial" w:hAnsi="Arial" w:cs="Arial"/>
          <w:i/>
          <w:iCs/>
          <w:color w:val="000000"/>
          <w:u w:color="000000"/>
          <w14:textOutline w14:w="0" w14:cap="flat" w14:cmpd="sng" w14:algn="ctr">
            <w14:noFill/>
            <w14:prstDash w14:val="solid"/>
            <w14:bevel/>
          </w14:textOutline>
        </w:rPr>
        <w:t>The nurse sits, fingers poised above the computer keys. ‘Two,’ I offer tentatively, like a nervous bidder at an auction. She just looks at me, fingers twitching. “Ok, then. Three?’ I offer. The problem is that the NRS-11 pain scale we’re using classifies three as ‘mild, no more than nagging or annoying’ and not really strong enough to ‘interfere with ADLs’ or ‘Activities of Daily Living’ and that doesn’t really justify my appointment at the pain clinic. These numbers are significant. They simplify something that might otherwise be impossible to communicate; they objectify subjective feelings. And they put a number on it! And that, like the cherry on the cake, is what scientists everywhere love.</w:t>
      </w:r>
    </w:p>
    <w:p w14:paraId="5DBAA817" w14:textId="77777777" w:rsidR="005D00B6" w:rsidRPr="00D57DFD" w:rsidRDefault="005D00B6">
      <w:pPr>
        <w:widowControl w:val="0"/>
        <w:spacing w:line="288" w:lineRule="auto"/>
        <w:ind w:firstLine="288"/>
        <w:jc w:val="both"/>
        <w:rPr>
          <w:rFonts w:ascii="Arial" w:eastAsia="Garamond" w:hAnsi="Arial" w:cs="Arial"/>
          <w:i/>
          <w:iCs/>
          <w:color w:val="000000"/>
          <w:u w:color="000000"/>
          <w14:textOutline w14:w="0" w14:cap="flat" w14:cmpd="sng" w14:algn="ctr">
            <w14:noFill/>
            <w14:prstDash w14:val="solid"/>
            <w14:bevel/>
          </w14:textOutline>
        </w:rPr>
      </w:pPr>
    </w:p>
    <w:p w14:paraId="0D0996BF"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I’ve got a high tolerance for pain. After all, I’ve had years of practice. And the constant daily pain is never that bad, not compared to the agony of stubbing an arthritic toe. If that’s a ten (and believe me, it is—interfering with more than just ‘Activities for Daily Living’ and virtually destroying my CAS or ‘Capacity to Avoid Swearing’ as well as my ATRR, or ‘Ability to Remain Rational’) then my normal, chronic, background pain is probably just a three. Or perhaps, four.</w:t>
      </w:r>
    </w:p>
    <w:p w14:paraId="43E8CDB7"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It’s more discomfort than pain as such. But it never goes away. It’s not severe but it’s always there. It intrudes into my sleep, it gets mixed up in my dreams, it wakes me up, it stops me moving (without sometimes seriously hurting) and it really, really, really p*</w:t>
      </w:r>
      <w:proofErr w:type="spellStart"/>
      <w:r w:rsidRPr="00D57DFD">
        <w:rPr>
          <w:rFonts w:ascii="Arial" w:hAnsi="Arial" w:cs="Arial"/>
          <w:color w:val="000000"/>
          <w:sz w:val="22"/>
          <w:szCs w:val="22"/>
          <w:u w:color="000000"/>
          <w14:textOutline w14:w="0" w14:cap="flat" w14:cmpd="sng" w14:algn="ctr">
            <w14:noFill/>
            <w14:prstDash w14:val="solid"/>
            <w14:bevel/>
          </w14:textOutline>
        </w:rPr>
        <w:t>sses</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me off.</w:t>
      </w:r>
    </w:p>
    <w:p w14:paraId="5528C563"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And where do you put that on a scale on one to ten? </w:t>
      </w:r>
    </w:p>
    <w:p w14:paraId="182953FD"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67B6A388" w14:textId="00DA00A3" w:rsidR="008971D2" w:rsidRDefault="00000000" w:rsidP="005D00B6">
      <w:pPr>
        <w:widowControl w:val="0"/>
        <w:spacing w:line="288" w:lineRule="auto"/>
        <w:ind w:firstLine="288"/>
        <w:jc w:val="both"/>
        <w:rPr>
          <w:rFonts w:ascii="Arial"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Words are powerful tools for defining how we feel and understand ourselves and the world. It’s well known in psychology, for example, that patients with more words or concepts to describe and distinguish between negative terms tend to be more flexible in dealing with problems.</w:t>
      </w:r>
      <w:r w:rsidR="005D00B6" w:rsidRPr="00D57DFD">
        <w:rPr>
          <w:rFonts w:ascii="Arial" w:eastAsia="Garamond" w:hAnsi="Arial" w:cs="Arial"/>
          <w:color w:val="000000"/>
          <w:sz w:val="22"/>
          <w:szCs w:val="22"/>
          <w:u w:color="000000"/>
          <w14:textOutline w14:w="0" w14:cap="flat" w14:cmpd="sng" w14:algn="ctr">
            <w14:noFill/>
            <w14:prstDash w14:val="solid"/>
            <w14:bevel/>
          </w14:textOutline>
        </w:rPr>
        <w:t xml:space="preserve"> </w:t>
      </w:r>
      <w:r w:rsidRPr="00D57DFD">
        <w:rPr>
          <w:rFonts w:ascii="Arial" w:hAnsi="Arial" w:cs="Arial"/>
          <w:color w:val="000000"/>
          <w:sz w:val="22"/>
          <w:szCs w:val="22"/>
          <w:u w:color="000000"/>
          <w14:textOutline w14:w="0" w14:cap="flat" w14:cmpd="sng" w14:algn="ctr">
            <w14:noFill/>
            <w14:prstDash w14:val="solid"/>
            <w14:bevel/>
          </w14:textOutline>
        </w:rPr>
        <w:t xml:space="preserve">But words are also a mystery. Language sometimes seems to shape experience as much as merely report it, or communicate something. So what do words do? How do they acquire meaning? And does having </w:t>
      </w:r>
      <w:r w:rsidRPr="00D57DFD">
        <w:rPr>
          <w:rFonts w:ascii="Arial" w:hAnsi="Arial" w:cs="Arial"/>
          <w:color w:val="000000"/>
          <w:sz w:val="22"/>
          <w:szCs w:val="22"/>
          <w:u w:color="000000"/>
          <w14:textOutline w14:w="0" w14:cap="flat" w14:cmpd="sng" w14:algn="ctr">
            <w14:noFill/>
            <w14:prstDash w14:val="solid"/>
            <w14:bevel/>
          </w14:textOutline>
        </w:rPr>
        <w:lastRenderedPageBreak/>
        <w:t xml:space="preserve">one (and agreeing its meaning) bring something extra to the situation? </w:t>
      </w:r>
    </w:p>
    <w:p w14:paraId="2EA7D51B" w14:textId="77777777" w:rsidR="000363C1" w:rsidRDefault="000363C1" w:rsidP="005D00B6">
      <w:pPr>
        <w:widowControl w:val="0"/>
        <w:spacing w:line="288" w:lineRule="auto"/>
        <w:ind w:firstLine="288"/>
        <w:jc w:val="both"/>
        <w:rPr>
          <w:rFonts w:ascii="Arial" w:hAnsi="Arial" w:cs="Arial"/>
          <w:color w:val="000000"/>
          <w:sz w:val="22"/>
          <w:szCs w:val="22"/>
          <w:u w:color="000000"/>
          <w14:textOutline w14:w="0" w14:cap="flat" w14:cmpd="sng" w14:algn="ctr">
            <w14:noFill/>
            <w14:prstDash w14:val="solid"/>
            <w14:bevel/>
          </w14:textOutline>
        </w:rPr>
      </w:pPr>
    </w:p>
    <w:p w14:paraId="65DE3087" w14:textId="43AF696D" w:rsidR="000363C1" w:rsidRPr="00D57DFD" w:rsidRDefault="000363C1" w:rsidP="005D00B6">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Pr>
          <w:noProof/>
        </w:rPr>
        <w:drawing>
          <wp:inline distT="0" distB="0" distL="0" distR="0" wp14:anchorId="3B6C42C1" wp14:editId="4349BCE1">
            <wp:extent cx="5731510" cy="3223895"/>
            <wp:effectExtent l="0" t="0" r="2540" b="0"/>
            <wp:docPr id="7704128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12897"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31510" cy="3223895"/>
                    </a:xfrm>
                    <a:prstGeom prst="rect">
                      <a:avLst/>
                    </a:prstGeom>
                  </pic:spPr>
                </pic:pic>
              </a:graphicData>
            </a:graphic>
          </wp:inline>
        </w:drawing>
      </w:r>
    </w:p>
    <w:p w14:paraId="64AC7757"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476B23C4"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The Pirahã people (pron. Pee-da-HA) live in the Amazon Rainforest in Brazil. They are the sole surviving subgroup of the Mura people living mainly on the banks of the </w:t>
      </w:r>
      <w:proofErr w:type="spellStart"/>
      <w:r w:rsidRPr="00D57DFD">
        <w:rPr>
          <w:rFonts w:ascii="Arial" w:hAnsi="Arial" w:cs="Arial"/>
          <w:color w:val="000000"/>
          <w:sz w:val="22"/>
          <w:szCs w:val="22"/>
          <w:u w:color="000000"/>
          <w14:textOutline w14:w="0" w14:cap="flat" w14:cmpd="sng" w14:algn="ctr">
            <w14:noFill/>
            <w14:prstDash w14:val="solid"/>
            <w14:bevel/>
          </w14:textOutline>
        </w:rPr>
        <w:t>Maici</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River in </w:t>
      </w:r>
      <w:proofErr w:type="spellStart"/>
      <w:r w:rsidRPr="00D57DFD">
        <w:rPr>
          <w:rFonts w:ascii="Arial" w:hAnsi="Arial" w:cs="Arial"/>
          <w:color w:val="000000"/>
          <w:sz w:val="22"/>
          <w:szCs w:val="22"/>
          <w:u w:color="000000"/>
          <w14:textOutline w14:w="0" w14:cap="flat" w14:cmpd="sng" w14:algn="ctr">
            <w14:noFill/>
            <w14:prstDash w14:val="solid"/>
            <w14:bevel/>
          </w14:textOutline>
        </w:rPr>
        <w:t>Humaitá</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and </w:t>
      </w:r>
      <w:proofErr w:type="spellStart"/>
      <w:r w:rsidRPr="00D57DFD">
        <w:rPr>
          <w:rFonts w:ascii="Arial" w:hAnsi="Arial" w:cs="Arial"/>
          <w:color w:val="000000"/>
          <w:sz w:val="22"/>
          <w:szCs w:val="22"/>
          <w:u w:color="000000"/>
          <w14:textOutline w14:w="0" w14:cap="flat" w14:cmpd="sng" w14:algn="ctr">
            <w14:noFill/>
            <w14:prstDash w14:val="solid"/>
            <w14:bevel/>
          </w14:textOutline>
        </w:rPr>
        <w:t>Manicoré</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in the state of Amazonas. As of 2018, they numbered around 800 individuals. They’re successful hunter-gatherers living peaceful lives in a way unchanged for possibly thousands of years. But their language is unusual. They have:</w:t>
      </w:r>
    </w:p>
    <w:p w14:paraId="7447E3E7"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04FEFC9F"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unique words for colours</w:t>
      </w:r>
    </w:p>
    <w:p w14:paraId="452E2239"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words for precise numbers (just ‘more’ or ‘less’)</w:t>
      </w:r>
    </w:p>
    <w:p w14:paraId="15E3C2F8"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No social hierarchy, or associated words </w:t>
      </w:r>
    </w:p>
    <w:p w14:paraId="5DBB6AE6"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gods or supreme spirits</w:t>
      </w:r>
    </w:p>
    <w:p w14:paraId="7A00EC57"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history beyond living memory</w:t>
      </w:r>
    </w:p>
    <w:p w14:paraId="1077D04D"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No precise words for time</w:t>
      </w:r>
    </w:p>
    <w:p w14:paraId="5F7ED5D7"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1FDE77F8"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Their language seems literal in the extreme. They don’t tell stories, they don’t make art, they don’t have individual or collective memories that go back more than one or two generations. They seem to live lives totally in the moment, with very little reference even to immediate past or future events. There is a very narrow sense of ‘then’ and ‘now’ but nothing more. If you’re in pain, you have pain. And you have it now and deal with it in the moment. Daniel Everett is the only westerner who has ever got anywhere near knowing and understanding the Pirahã language and culture, a task initially undertaken while working as a missionary. (He subsequently lost his faith.) “They understand cause and effect,” Everett told me in an email. “But pain comes and goes from experience. I remember talking to a Pirahã woman when suddenly a wasp stung her face. (A very painful wasp, speaking from personal experience.) She pulled the stinger out and kept talking, never losing a syllable. I asked ‘Doesn’t that hurt?’ She responded ‘Yes. But I am not a baby.’”</w:t>
      </w:r>
    </w:p>
    <w:p w14:paraId="6F552D8E" w14:textId="0BAB87A6" w:rsidR="008971D2" w:rsidRPr="00D57DFD" w:rsidRDefault="005D00B6" w:rsidP="005D00B6">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eastAsia="Garamond" w:hAnsi="Arial" w:cs="Arial"/>
          <w:color w:val="000000"/>
          <w:sz w:val="22"/>
          <w:szCs w:val="22"/>
          <w:u w:color="000000"/>
          <w14:textOutline w14:w="0" w14:cap="flat" w14:cmpd="sng" w14:algn="ctr">
            <w14:noFill/>
            <w14:prstDash w14:val="solid"/>
            <w14:bevel/>
          </w14:textOutline>
        </w:rPr>
        <w:t xml:space="preserve">   </w:t>
      </w:r>
      <w:r w:rsidRPr="00D57DFD">
        <w:rPr>
          <w:rFonts w:ascii="Arial" w:hAnsi="Arial" w:cs="Arial"/>
          <w:color w:val="000000"/>
          <w:sz w:val="22"/>
          <w:szCs w:val="22"/>
          <w:u w:color="000000"/>
          <w14:textOutline w14:w="0" w14:cap="flat" w14:cmpd="sng" w14:algn="ctr">
            <w14:noFill/>
            <w14:prstDash w14:val="solid"/>
            <w14:bevel/>
          </w14:textOutline>
        </w:rPr>
        <w:t xml:space="preserve">Everett recalls being puzzled by a word he couldn’t pin down using any of the grammatical and linguistic rules he was using to transcribe the language. The word he kept hearing, but had trouble translating, was </w:t>
      </w:r>
      <w:r w:rsidRPr="00D57DFD">
        <w:rPr>
          <w:rFonts w:ascii="Arial" w:hAnsi="Arial" w:cs="Arial"/>
          <w:i/>
          <w:iCs/>
          <w:color w:val="000000"/>
          <w:sz w:val="22"/>
          <w:szCs w:val="22"/>
          <w:u w:color="000000"/>
          <w14:textOutline w14:w="0" w14:cap="flat" w14:cmpd="sng" w14:algn="ctr">
            <w14:noFill/>
            <w14:prstDash w14:val="solid"/>
            <w14:bevel/>
          </w14:textOutline>
        </w:rPr>
        <w:t>xibipiio (</w:t>
      </w:r>
      <w:r w:rsidRPr="00D57DFD">
        <w:rPr>
          <w:rFonts w:ascii="Arial" w:hAnsi="Arial" w:cs="Arial"/>
          <w:color w:val="000000"/>
          <w:sz w:val="22"/>
          <w:szCs w:val="22"/>
          <w:u w:color="000000"/>
          <w14:textOutline w14:w="0" w14:cap="flat" w14:cmpd="sng" w14:algn="ctr">
            <w14:noFill/>
            <w14:prstDash w14:val="solid"/>
            <w14:bevel/>
          </w14:textOutline>
        </w:rPr>
        <w:t xml:space="preserve">pron. </w:t>
      </w:r>
      <w:proofErr w:type="spellStart"/>
      <w:r w:rsidRPr="00D57DFD">
        <w:rPr>
          <w:rFonts w:ascii="Arial" w:hAnsi="Arial" w:cs="Arial"/>
          <w:color w:val="000000"/>
          <w:sz w:val="22"/>
          <w:szCs w:val="22"/>
          <w:u w:color="000000"/>
          <w14:textOutline w14:w="0" w14:cap="flat" w14:cmpd="sng" w14:algn="ctr">
            <w14:noFill/>
            <w14:prstDash w14:val="solid"/>
            <w14:bevel/>
          </w14:textOutline>
        </w:rPr>
        <w:t>Ib</w:t>
      </w:r>
      <w:proofErr w:type="spellEnd"/>
      <w:r w:rsidRPr="00D57DFD">
        <w:rPr>
          <w:rFonts w:ascii="Arial" w:hAnsi="Arial" w:cs="Arial"/>
          <w:color w:val="000000"/>
          <w:sz w:val="22"/>
          <w:szCs w:val="22"/>
          <w:u w:color="000000"/>
          <w14:textOutline w14:w="0" w14:cap="flat" w14:cmpd="sng" w14:algn="ctr">
            <w14:noFill/>
            <w14:prstDash w14:val="solid"/>
            <w14:bevel/>
          </w14:textOutline>
        </w:rPr>
        <w:t>-</w:t>
      </w:r>
      <w:proofErr w:type="spellStart"/>
      <w:r w:rsidRPr="00D57DFD">
        <w:rPr>
          <w:rFonts w:ascii="Arial" w:hAnsi="Arial" w:cs="Arial"/>
          <w:color w:val="000000"/>
          <w:sz w:val="22"/>
          <w:szCs w:val="22"/>
          <w:u w:color="000000"/>
          <w14:textOutline w14:w="0" w14:cap="flat" w14:cmpd="sng" w14:algn="ctr">
            <w14:noFill/>
            <w14:prstDash w14:val="solid"/>
            <w14:bevel/>
          </w14:textOutline>
        </w:rPr>
        <w:t>bip</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-PEE-o). It was sometimes a noun, sometimes a verb, sometimes an adjective or adverb. </w:t>
      </w:r>
    </w:p>
    <w:p w14:paraId="31C187EA"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6887E210" w14:textId="77777777"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 xml:space="preserve">He eventually came to the conclusion it referred to something coming in and out of direct, immediate experience. A person could </w:t>
      </w:r>
      <w:r w:rsidRPr="00D57DFD">
        <w:rPr>
          <w:rFonts w:ascii="Arial" w:hAnsi="Arial" w:cs="Arial"/>
          <w:i/>
          <w:iCs/>
          <w:color w:val="000000"/>
          <w:sz w:val="22"/>
          <w:szCs w:val="22"/>
          <w:u w:color="000000"/>
          <w14:textOutline w14:w="0" w14:cap="flat" w14:cmpd="sng" w14:algn="ctr">
            <w14:noFill/>
            <w14:prstDash w14:val="solid"/>
            <w14:bevel/>
          </w14:textOutline>
        </w:rPr>
        <w:t>xibipiio</w:t>
      </w:r>
      <w:r w:rsidRPr="00D57DFD">
        <w:rPr>
          <w:rFonts w:ascii="Arial" w:hAnsi="Arial" w:cs="Arial"/>
          <w:color w:val="000000"/>
          <w:sz w:val="22"/>
          <w:szCs w:val="22"/>
          <w:u w:color="000000"/>
          <w14:textOutline w14:w="0" w14:cap="flat" w14:cmpd="sng" w14:algn="ctr">
            <w14:noFill/>
            <w14:prstDash w14:val="solid"/>
            <w14:bevel/>
          </w14:textOutline>
        </w:rPr>
        <w:t xml:space="preserve"> upriver, and </w:t>
      </w:r>
      <w:r w:rsidRPr="00D57DFD">
        <w:rPr>
          <w:rFonts w:ascii="Arial" w:hAnsi="Arial" w:cs="Arial"/>
          <w:i/>
          <w:iCs/>
          <w:color w:val="000000"/>
          <w:sz w:val="22"/>
          <w:szCs w:val="22"/>
          <w:u w:color="000000"/>
          <w14:textOutline w14:w="0" w14:cap="flat" w14:cmpd="sng" w14:algn="ctr">
            <w14:noFill/>
            <w14:prstDash w14:val="solid"/>
            <w14:bevel/>
          </w14:textOutline>
        </w:rPr>
        <w:t>xibipiio</w:t>
      </w:r>
      <w:r w:rsidRPr="00D57DFD">
        <w:rPr>
          <w:rFonts w:ascii="Arial" w:hAnsi="Arial" w:cs="Arial"/>
          <w:color w:val="000000"/>
          <w:sz w:val="22"/>
          <w:szCs w:val="22"/>
          <w:u w:color="000000"/>
          <w14:textOutline w14:w="0" w14:cap="flat" w14:cmpd="sng" w14:algn="ctr">
            <w14:noFill/>
            <w14:prstDash w14:val="solid"/>
            <w14:bevel/>
          </w14:textOutline>
        </w:rPr>
        <w:t xml:space="preserve"> back again. Everett called this concept ‘crossing the border between experience and non-experience’ (technically ‘experiential liminality’). Anything not in the here and now disappears from experience, almost ceases to exist (cf. object permanence in infants) it </w:t>
      </w:r>
      <w:r w:rsidRPr="00D57DFD">
        <w:rPr>
          <w:rFonts w:ascii="Arial" w:hAnsi="Arial" w:cs="Arial"/>
          <w:i/>
          <w:iCs/>
          <w:color w:val="000000"/>
          <w:sz w:val="22"/>
          <w:szCs w:val="22"/>
          <w:u w:color="000000"/>
          <w14:textOutline w14:w="0" w14:cap="flat" w14:cmpd="sng" w14:algn="ctr">
            <w14:noFill/>
            <w14:prstDash w14:val="solid"/>
            <w14:bevel/>
          </w14:textOutline>
        </w:rPr>
        <w:t>xibipiios</w:t>
      </w:r>
      <w:r w:rsidRPr="00D57DFD">
        <w:rPr>
          <w:rFonts w:ascii="Arial" w:hAnsi="Arial" w:cs="Arial"/>
          <w:color w:val="000000"/>
          <w:sz w:val="22"/>
          <w:szCs w:val="22"/>
          <w:u w:color="000000"/>
          <w14:textOutline w14:w="0" w14:cap="flat" w14:cmpd="sng" w14:algn="ctr">
            <w14:noFill/>
            <w14:prstDash w14:val="solid"/>
            <w14:bevel/>
          </w14:textOutline>
        </w:rPr>
        <w:t xml:space="preserve">, and then arrives back again in the here and now. There isn’t a ‘there’ or a ‘then’; there are just the things </w:t>
      </w:r>
      <w:proofErr w:type="spellStart"/>
      <w:r w:rsidRPr="00D57DFD">
        <w:rPr>
          <w:rFonts w:ascii="Arial" w:hAnsi="Arial" w:cs="Arial"/>
          <w:i/>
          <w:iCs/>
          <w:color w:val="000000"/>
          <w:sz w:val="22"/>
          <w:szCs w:val="22"/>
          <w:u w:color="000000"/>
          <w14:textOutline w14:w="0" w14:cap="flat" w14:cmpd="sng" w14:algn="ctr">
            <w14:noFill/>
            <w14:prstDash w14:val="solid"/>
            <w14:bevel/>
          </w14:textOutline>
        </w:rPr>
        <w:t>xibipiio</w:t>
      </w:r>
      <w:r w:rsidRPr="00D57DFD">
        <w:rPr>
          <w:rFonts w:ascii="Arial" w:hAnsi="Arial" w:cs="Arial"/>
          <w:color w:val="000000"/>
          <w:sz w:val="22"/>
          <w:szCs w:val="22"/>
          <w:u w:color="000000"/>
          <w14:textOutline w14:w="0" w14:cap="flat" w14:cmpd="sng" w14:algn="ctr">
            <w14:noFill/>
            <w14:prstDash w14:val="solid"/>
            <w14:bevel/>
          </w14:textOutline>
        </w:rPr>
        <w:t>-ing</w:t>
      </w:r>
      <w:proofErr w:type="spellEnd"/>
      <w:r w:rsidRPr="00D57DFD">
        <w:rPr>
          <w:rFonts w:ascii="Arial" w:hAnsi="Arial" w:cs="Arial"/>
          <w:color w:val="000000"/>
          <w:sz w:val="22"/>
          <w:szCs w:val="22"/>
          <w:u w:color="000000"/>
          <w14:textOutline w14:w="0" w14:cap="flat" w14:cmpd="sng" w14:algn="ctr">
            <w14:noFill/>
            <w14:prstDash w14:val="solid"/>
            <w14:bevel/>
          </w14:textOutline>
        </w:rPr>
        <w:t xml:space="preserve"> in and out of the here and now.</w:t>
      </w:r>
    </w:p>
    <w:p w14:paraId="3FF879A5" w14:textId="77777777" w:rsidR="008971D2" w:rsidRPr="00D57DFD"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55003A71" w14:textId="69DDAD33" w:rsidR="008971D2" w:rsidRPr="00D57DFD" w:rsidRDefault="00000000" w:rsidP="00D57DFD">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Wittgenstein would have found the Pirahã fascinating. “To imagine a language is to imagine a form of life,” he said, and that seems to be exactly what’s going on with the Pirahã. It’s what we do, what we believe, and who we are that gives meaning to our words and structure to our lives. A dog can’t lie, according to Wittgenstein. Neither can it be sincere. A dog may be expecting his master to return, but it can’t be expecting his master to come home “next Wednesday”.</w:t>
      </w:r>
      <w:r w:rsidR="00D57DFD" w:rsidRPr="00D57DFD">
        <w:rPr>
          <w:rFonts w:ascii="Arial" w:eastAsia="Garamond" w:hAnsi="Arial" w:cs="Arial"/>
          <w:color w:val="000000"/>
          <w:sz w:val="22"/>
          <w:szCs w:val="22"/>
          <w:u w:color="000000"/>
          <w14:textOutline w14:w="0" w14:cap="flat" w14:cmpd="sng" w14:algn="ctr">
            <w14:noFill/>
            <w14:prstDash w14:val="solid"/>
            <w14:bevel/>
          </w14:textOutline>
        </w:rPr>
        <w:t xml:space="preserve"> </w:t>
      </w:r>
      <w:r w:rsidRPr="00D57DFD">
        <w:rPr>
          <w:rFonts w:ascii="Arial" w:hAnsi="Arial" w:cs="Arial"/>
          <w:color w:val="000000"/>
          <w:sz w:val="22"/>
          <w:szCs w:val="22"/>
          <w:u w:color="000000"/>
          <w14:textOutline w14:w="0" w14:cap="flat" w14:cmpd="sng" w14:algn="ctr">
            <w14:noFill/>
            <w14:prstDash w14:val="solid"/>
            <w14:bevel/>
          </w14:textOutline>
        </w:rPr>
        <w:t>Why not? Is it because dog</w:t>
      </w:r>
      <w:r w:rsidR="00D57DFD" w:rsidRPr="00D57DFD">
        <w:rPr>
          <w:rFonts w:ascii="Arial" w:hAnsi="Arial" w:cs="Arial"/>
          <w:color w:val="000000"/>
          <w:sz w:val="22"/>
          <w:szCs w:val="22"/>
          <w:u w:color="000000"/>
          <w14:textOutline w14:w="0" w14:cap="flat" w14:cmpd="sng" w14:algn="ctr">
            <w14:noFill/>
            <w14:prstDash w14:val="solid"/>
            <w14:bevel/>
          </w14:textOutline>
        </w:rPr>
        <w:t>s</w:t>
      </w:r>
      <w:r w:rsidRPr="00D57DFD">
        <w:rPr>
          <w:rFonts w:ascii="Arial" w:hAnsi="Arial" w:cs="Arial"/>
          <w:color w:val="000000"/>
          <w:sz w:val="22"/>
          <w:szCs w:val="22"/>
          <w:u w:color="000000"/>
          <w14:textOutline w14:w="0" w14:cap="flat" w14:cmpd="sng" w14:algn="ctr">
            <w14:noFill/>
            <w14:prstDash w14:val="solid"/>
            <w14:bevel/>
          </w14:textOutline>
        </w:rPr>
        <w:t xml:space="preserve"> don’t have language? No. It’s because even if they did, it would be impossible to verify. Therefore the statement is meaningless. For words to have meaning, they have to be capable of verification. And to verify anything, we need to be able to doubt it. If we can’t speak of doubt we can’t speak of knowledge either. It makes no sense to speak of knowledge when there is no way we could doubt something. And Wittgenstein came to believe that the only way we could know anything about language was by verifying it against some socially agreed use of the words we use. It  is what we do, and who we are, that gives meaning to our words. If a lion could talk, we would never understand it. Because we don’t know what a lion’s world is like!</w:t>
      </w:r>
    </w:p>
    <w:p w14:paraId="04CEEB9B" w14:textId="77777777" w:rsidR="008971D2" w:rsidRPr="00D57DFD" w:rsidRDefault="008971D2">
      <w:pPr>
        <w:widowControl w:val="0"/>
        <w:spacing w:line="288" w:lineRule="auto"/>
        <w:ind w:firstLine="288"/>
        <w:jc w:val="both"/>
        <w:rPr>
          <w:rFonts w:ascii="Garamond" w:eastAsia="Garamond" w:hAnsi="Garamond" w:cs="Garamond"/>
          <w:color w:val="000000"/>
          <w:u w:color="000000"/>
          <w14:textOutline w14:w="0" w14:cap="flat" w14:cmpd="sng" w14:algn="ctr">
            <w14:noFill/>
            <w14:prstDash w14:val="solid"/>
            <w14:bevel/>
          </w14:textOutline>
        </w:rPr>
      </w:pPr>
    </w:p>
    <w:p w14:paraId="11313F4D" w14:textId="644977A2" w:rsidR="008971D2" w:rsidRPr="00D57DFD"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D57DFD">
        <w:rPr>
          <w:rFonts w:ascii="Arial" w:hAnsi="Arial" w:cs="Arial"/>
          <w:color w:val="000000"/>
          <w:sz w:val="22"/>
          <w:szCs w:val="22"/>
          <w:u w:color="000000"/>
          <w14:textOutline w14:w="0" w14:cap="flat" w14:cmpd="sng" w14:algn="ctr">
            <w14:noFill/>
            <w14:prstDash w14:val="solid"/>
            <w14:bevel/>
          </w14:textOutline>
        </w:rPr>
        <w:t>That presents problems when talking about inner states, like pain, or anything to do with our inner lives, thoughts, feelings, and bodily sensations. Meaning has to be public (not private) says Wittgenstein, so the principle that words name  introspective states seems to be false.</w:t>
      </w:r>
    </w:p>
    <w:p w14:paraId="295623F9" w14:textId="77777777" w:rsidR="008971D2" w:rsidRPr="00D57DFD" w:rsidRDefault="008971D2">
      <w:pPr>
        <w:widowControl w:val="0"/>
        <w:spacing w:line="288" w:lineRule="auto"/>
        <w:ind w:firstLine="288"/>
        <w:jc w:val="both"/>
        <w:rPr>
          <w:rFonts w:ascii="Calibri" w:eastAsia="Garamond" w:hAnsi="Calibri" w:cs="Calibri"/>
          <w:b/>
          <w:bCs/>
          <w:color w:val="000000"/>
          <w:u w:color="000000"/>
          <w14:textOutline w14:w="0" w14:cap="flat" w14:cmpd="sng" w14:algn="ctr">
            <w14:noFill/>
            <w14:prstDash w14:val="solid"/>
            <w14:bevel/>
          </w14:textOutline>
        </w:rPr>
      </w:pPr>
    </w:p>
    <w:p w14:paraId="14235F08" w14:textId="2FC72B61" w:rsidR="008971D2" w:rsidRPr="00D57DFD" w:rsidRDefault="00000000" w:rsidP="00D57DFD">
      <w:pPr>
        <w:widowControl w:val="0"/>
        <w:spacing w:line="288" w:lineRule="auto"/>
        <w:ind w:left="851" w:right="1274"/>
        <w:jc w:val="both"/>
        <w:rPr>
          <w:rFonts w:ascii="Calibri" w:hAnsi="Calibri" w:cs="Calibri"/>
          <w:color w:val="000000"/>
          <w:u w:color="000000"/>
          <w14:textOutline w14:w="0" w14:cap="flat" w14:cmpd="sng" w14:algn="ctr">
            <w14:noFill/>
            <w14:prstDash w14:val="solid"/>
            <w14:bevel/>
          </w14:textOutline>
        </w:rPr>
      </w:pPr>
      <w:r w:rsidRPr="00D57DFD">
        <w:rPr>
          <w:rFonts w:ascii="Calibri" w:hAnsi="Calibri" w:cs="Calibri"/>
          <w:color w:val="000000"/>
          <w:u w:color="000000"/>
          <w14:textOutline w14:w="0" w14:cap="flat" w14:cmpd="sng" w14:algn="ctr">
            <w14:noFill/>
            <w14:prstDash w14:val="solid"/>
            <w14:bevel/>
          </w14:textOutline>
        </w:rPr>
        <w:t>Let us imagine the following case. I want to keep a diary about the recurrence of a certain sensation. To this end I associate it with the sign ‘S’ and write this sign in a calendar for every day on which I have the sensation.—</w:t>
      </w:r>
      <w:r w:rsidR="00464DB9">
        <w:rPr>
          <w:rFonts w:ascii="Calibri" w:hAnsi="Calibri" w:cs="Calibri"/>
          <w:color w:val="000000"/>
          <w:u w:color="000000"/>
          <w14:textOutline w14:w="0" w14:cap="flat" w14:cmpd="sng" w14:algn="ctr">
            <w14:noFill/>
            <w14:prstDash w14:val="solid"/>
            <w14:bevel/>
          </w14:textOutline>
        </w:rPr>
        <w:t xml:space="preserve"> </w:t>
      </w:r>
      <w:r w:rsidRPr="00D57DFD">
        <w:rPr>
          <w:rFonts w:ascii="Calibri" w:hAnsi="Calibri" w:cs="Calibri"/>
          <w:color w:val="000000"/>
          <w:u w:color="000000"/>
          <w14:textOutline w14:w="0" w14:cap="flat" w14:cmpd="sng" w14:algn="ctr">
            <w14:noFill/>
            <w14:prstDash w14:val="solid"/>
            <w14:bevel/>
          </w14:textOutline>
        </w:rPr>
        <w:t>I will remark first of all that a definition of the sign cannot be formulated.—But still I can give myself a kind of ostensive definition.—How? Can I point to the sensation? Not in the ordinary sense. But I speak, or write the sign down, and at the same time I concentrate my attention on the sensation—and so, as it were, point to it inwardly.—But what is this ceremony for? for that is all it seems to be! A definition surely serves to establish the meaning of a sign.—Well, that is done precisely by the concentrating of my attention; for in this way I impress on myself the conne</w:t>
      </w:r>
      <w:r w:rsidR="00D57DFD">
        <w:rPr>
          <w:rFonts w:ascii="Calibri" w:hAnsi="Calibri" w:cs="Calibri"/>
          <w:color w:val="000000"/>
          <w:u w:color="000000"/>
          <w14:textOutline w14:w="0" w14:cap="flat" w14:cmpd="sng" w14:algn="ctr">
            <w14:noFill/>
            <w14:prstDash w14:val="solid"/>
            <w14:bevel/>
          </w14:textOutline>
        </w:rPr>
        <w:t>ct</w:t>
      </w:r>
      <w:r w:rsidRPr="00D57DFD">
        <w:rPr>
          <w:rFonts w:ascii="Calibri" w:hAnsi="Calibri" w:cs="Calibri"/>
          <w:color w:val="000000"/>
          <w:u w:color="000000"/>
          <w14:textOutline w14:w="0" w14:cap="flat" w14:cmpd="sng" w14:algn="ctr">
            <w14:noFill/>
            <w14:prstDash w14:val="solid"/>
            <w14:bevel/>
          </w14:textOutline>
        </w:rPr>
        <w:t>ion between the sign and the sensation.—But “I impress it on myself” can only mean: this process brings it about that I remember the conne</w:t>
      </w:r>
      <w:r w:rsidR="00464DB9">
        <w:rPr>
          <w:rFonts w:ascii="Calibri" w:hAnsi="Calibri" w:cs="Calibri"/>
          <w:color w:val="000000"/>
          <w:u w:color="000000"/>
          <w14:textOutline w14:w="0" w14:cap="flat" w14:cmpd="sng" w14:algn="ctr">
            <w14:noFill/>
            <w14:prstDash w14:val="solid"/>
            <w14:bevel/>
          </w14:textOutline>
        </w:rPr>
        <w:t>ct</w:t>
      </w:r>
      <w:r w:rsidRPr="00D57DFD">
        <w:rPr>
          <w:rFonts w:ascii="Calibri" w:hAnsi="Calibri" w:cs="Calibri"/>
          <w:color w:val="000000"/>
          <w:u w:color="000000"/>
          <w14:textOutline w14:w="0" w14:cap="flat" w14:cmpd="sng" w14:algn="ctr">
            <w14:noFill/>
            <w14:prstDash w14:val="solid"/>
            <w14:bevel/>
          </w14:textOutline>
        </w:rPr>
        <w:t>ion right in the future. But in the present case I have no criterion of correctness.</w:t>
      </w:r>
    </w:p>
    <w:p w14:paraId="42F76BD8" w14:textId="16D47E70" w:rsidR="00D57DFD" w:rsidRPr="00D57DFD" w:rsidRDefault="00D57DFD" w:rsidP="00D57DFD">
      <w:pPr>
        <w:widowControl w:val="0"/>
        <w:spacing w:line="288" w:lineRule="auto"/>
        <w:ind w:left="851" w:right="1274"/>
        <w:jc w:val="both"/>
        <w:rPr>
          <w:rFonts w:ascii="Calibri" w:eastAsia="Garamond" w:hAnsi="Calibri" w:cs="Calibri"/>
          <w:color w:val="000000"/>
          <w:u w:color="000000"/>
          <w14:textOutline w14:w="0" w14:cap="flat" w14:cmpd="sng" w14:algn="ctr">
            <w14:noFill/>
            <w14:prstDash w14:val="solid"/>
            <w14:bevel/>
          </w14:textOutline>
        </w:rPr>
      </w:pPr>
      <w:r w:rsidRPr="00D57DFD">
        <w:rPr>
          <w:rFonts w:ascii="Calibri" w:hAnsi="Calibri" w:cs="Calibri"/>
          <w:color w:val="000000"/>
          <w:u w:color="000000"/>
          <w14:textOutline w14:w="0" w14:cap="flat" w14:cmpd="sng" w14:algn="ctr">
            <w14:noFill/>
            <w14:prstDash w14:val="solid"/>
            <w14:bevel/>
          </w14:textOutline>
        </w:rPr>
        <w:t xml:space="preserve">         Philosophical Investigations: 258 (Wittgenstein, trans. G.E.M. Anscombe)</w:t>
      </w:r>
    </w:p>
    <w:p w14:paraId="4A114378" w14:textId="28F10C12" w:rsidR="00D57DFD" w:rsidRPr="00D57DFD" w:rsidRDefault="00D57DFD">
      <w:pPr>
        <w:widowControl w:val="0"/>
        <w:spacing w:line="288" w:lineRule="auto"/>
        <w:ind w:firstLine="288"/>
        <w:jc w:val="both"/>
        <w:rPr>
          <w:rFonts w:ascii="Calibri" w:eastAsia="Garamond" w:hAnsi="Calibri" w:cs="Calibri"/>
          <w:color w:val="000000"/>
          <w:u w:color="000000"/>
          <w14:textOutline w14:w="0" w14:cap="flat" w14:cmpd="sng" w14:algn="ctr">
            <w14:noFill/>
            <w14:prstDash w14:val="solid"/>
            <w14:bevel/>
          </w14:textOutline>
        </w:rPr>
      </w:pPr>
    </w:p>
    <w:p w14:paraId="2C016F61" w14:textId="77777777" w:rsidR="008971D2" w:rsidRPr="00D57DFD" w:rsidRDefault="008971D2">
      <w:pPr>
        <w:widowControl w:val="0"/>
        <w:spacing w:line="288" w:lineRule="auto"/>
        <w:ind w:firstLine="288"/>
        <w:jc w:val="both"/>
        <w:rPr>
          <w:rFonts w:ascii="Garamond" w:eastAsia="Garamond" w:hAnsi="Garamond" w:cs="Garamond"/>
          <w:i/>
          <w:iCs/>
          <w:color w:val="000000"/>
          <w:u w:color="000000"/>
          <w14:textOutline w14:w="0" w14:cap="flat" w14:cmpd="sng" w14:algn="ctr">
            <w14:noFill/>
            <w14:prstDash w14:val="solid"/>
            <w14:bevel/>
          </w14:textOutline>
        </w:rPr>
      </w:pPr>
    </w:p>
    <w:p w14:paraId="4E1A9BED" w14:textId="77777777" w:rsidR="008971D2" w:rsidRPr="00464DB9"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464DB9">
        <w:rPr>
          <w:rFonts w:ascii="Arial" w:hAnsi="Arial" w:cs="Arial"/>
          <w:color w:val="000000"/>
          <w:sz w:val="22"/>
          <w:szCs w:val="22"/>
          <w:u w:color="000000"/>
          <w14:textOutline w14:w="0" w14:cap="flat" w14:cmpd="sng" w14:algn="ctr">
            <w14:noFill/>
            <w14:prstDash w14:val="solid"/>
            <w14:bevel/>
          </w14:textOutline>
        </w:rPr>
        <w:t xml:space="preserve">Someone marking ‘S’ in their diary each time they have a particular sensation hasn’t established a meaning by giving this symbol to the sensation. Because there is no ‘criterion of correctness’ to </w:t>
      </w:r>
      <w:r w:rsidRPr="00464DB9">
        <w:rPr>
          <w:rFonts w:ascii="Arial" w:hAnsi="Arial" w:cs="Arial"/>
          <w:color w:val="000000"/>
          <w:sz w:val="22"/>
          <w:szCs w:val="22"/>
          <w:u w:color="000000"/>
          <w14:textOutline w14:w="0" w14:cap="flat" w14:cmpd="sng" w14:algn="ctr">
            <w14:noFill/>
            <w14:prstDash w14:val="solid"/>
            <w14:bevel/>
          </w14:textOutline>
        </w:rPr>
        <w:lastRenderedPageBreak/>
        <w:t>apply to it. How could anyone verify it? If the only criterion for correctness can be ‘it seems right to the person having the experience’ then there’s no objective right or wrong about the term, making it little more than meaningless.</w:t>
      </w:r>
    </w:p>
    <w:p w14:paraId="6DDCBC12" w14:textId="77777777" w:rsidR="008971D2" w:rsidRPr="00464DB9"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4827EABC" w14:textId="77777777" w:rsidR="008971D2" w:rsidRPr="00464DB9" w:rsidRDefault="00000000" w:rsidP="00464DB9">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sidRPr="00464DB9">
        <w:rPr>
          <w:rFonts w:ascii="Arial" w:hAnsi="Arial" w:cs="Arial"/>
          <w:color w:val="000000"/>
          <w:sz w:val="22"/>
          <w:szCs w:val="22"/>
          <w:u w:color="000000"/>
          <w14:textOutline w14:w="0" w14:cap="flat" w14:cmpd="sng" w14:algn="ctr">
            <w14:noFill/>
            <w14:prstDash w14:val="solid"/>
            <w14:bevel/>
          </w14:textOutline>
        </w:rPr>
        <w:t>It seems that Wittgenstein is reducing introspective terms to a Behaviourist level. Statements like ‘I am in pain’, in Behaviourist terms, mean little more than to exhibit, or be disposed to exhibit, pain behaviour (shouting, screaming, saying, moaning, taking medication etc.). “What would it be like if human beings did not manifest their pains (did not groan, grimace, etc.)? Then it would be impossible to teach a child the use of the word ‘tooth-ache’” he says, a little earlier (Investigations 257).</w:t>
      </w:r>
    </w:p>
    <w:p w14:paraId="5628B04F" w14:textId="77777777" w:rsidR="00464DB9" w:rsidRDefault="00464DB9" w:rsidP="00464DB9">
      <w:pPr>
        <w:widowControl w:val="0"/>
        <w:spacing w:line="288" w:lineRule="auto"/>
        <w:jc w:val="both"/>
        <w:rPr>
          <w:rFonts w:ascii="Garamond" w:hAnsi="Garamond" w:cs="Arial Unicode MS"/>
          <w:i/>
          <w:iCs/>
          <w:color w:val="000000"/>
          <w:u w:color="000000"/>
          <w14:textOutline w14:w="0" w14:cap="flat" w14:cmpd="sng" w14:algn="ctr">
            <w14:noFill/>
            <w14:prstDash w14:val="solid"/>
            <w14:bevel/>
          </w14:textOutline>
        </w:rPr>
      </w:pPr>
    </w:p>
    <w:p w14:paraId="6BFBFF2C" w14:textId="18C19974" w:rsidR="008971D2" w:rsidRDefault="00000000" w:rsidP="00663D67">
      <w:pPr>
        <w:widowControl w:val="0"/>
        <w:tabs>
          <w:tab w:val="left" w:pos="8364"/>
        </w:tabs>
        <w:spacing w:line="288" w:lineRule="auto"/>
        <w:ind w:left="567" w:right="1133"/>
        <w:jc w:val="both"/>
        <w:rPr>
          <w:rFonts w:ascii="Garamond" w:hAnsi="Garamond" w:cs="Arial Unicode MS"/>
          <w:i/>
          <w:iCs/>
          <w:color w:val="000000"/>
          <w:u w:color="000000"/>
          <w14:textOutline w14:w="0" w14:cap="flat" w14:cmpd="sng" w14:algn="ctr">
            <w14:noFill/>
            <w14:prstDash w14:val="solid"/>
            <w14:bevel/>
          </w14:textOutline>
        </w:rPr>
      </w:pPr>
      <w:r w:rsidRPr="00464DB9">
        <w:rPr>
          <w:rFonts w:ascii="Calibri" w:hAnsi="Calibri" w:cs="Calibri"/>
          <w:color w:val="000000"/>
          <w:u w:color="000000"/>
          <w14:textOutline w14:w="0" w14:cap="flat" w14:cmpd="sng" w14:algn="ctr">
            <w14:noFill/>
            <w14:prstDash w14:val="solid"/>
            <w14:bevel/>
          </w14:textOutline>
        </w:rPr>
        <w:t>If I say of myself that it is only from my own case that I know what the word ‘pain’ means—must I not say the same of other people too? And how can I generalize the one case so irresponsibly? […] Suppose everyone had a box with something in it: we call it a “beetle”. No one can look into anyone else’s box, and everyone says he knows what a beetle is only by looking at his beetle.—Here it would be quite possible for everyone to have something different in his box. One might even imagine such a thing constantly changing.—But suppose the word “beetle” had a use in these people’s language?—If so it would not be used as the name of a thing. The thing in the box has no place in the language-game at all; not even as a something: for the box might even be empty.—No, one can ‘divide through’ by the thing in the box; it cancels out, whatever</w:t>
      </w:r>
      <w:r w:rsidRPr="00D57DFD">
        <w:rPr>
          <w:rFonts w:ascii="Garamond" w:hAnsi="Garamond" w:cs="Arial Unicode MS"/>
          <w:i/>
          <w:iCs/>
          <w:color w:val="000000"/>
          <w:u w:color="000000"/>
          <w14:textOutline w14:w="0" w14:cap="flat" w14:cmpd="sng" w14:algn="ctr">
            <w14:noFill/>
            <w14:prstDash w14:val="solid"/>
            <w14:bevel/>
          </w14:textOutline>
        </w:rPr>
        <w:t xml:space="preserve"> it is.</w:t>
      </w:r>
    </w:p>
    <w:p w14:paraId="0BDDCFF0" w14:textId="61EAAA45" w:rsidR="00663D67" w:rsidRPr="00663D67" w:rsidRDefault="00663D67" w:rsidP="00663D67">
      <w:pPr>
        <w:widowControl w:val="0"/>
        <w:spacing w:line="288" w:lineRule="auto"/>
        <w:jc w:val="both"/>
        <w:rPr>
          <w:rFonts w:ascii="Calibri" w:eastAsia="Garamond" w:hAnsi="Calibri" w:cs="Calibri"/>
          <w:color w:val="000000"/>
          <w:u w:color="000000"/>
          <w14:textOutline w14:w="0" w14:cap="flat" w14:cmpd="sng" w14:algn="ctr">
            <w14:noFill/>
            <w14:prstDash w14:val="solid"/>
            <w14:bevel/>
          </w14:textOutline>
        </w:rPr>
      </w:pPr>
      <w:r>
        <w:rPr>
          <w:rFonts w:ascii="Arial" w:eastAsia="Garamond" w:hAnsi="Arial" w:cs="Arial"/>
          <w:color w:val="000000"/>
          <w:sz w:val="22"/>
          <w:szCs w:val="22"/>
          <w:u w:color="000000"/>
          <w14:textOutline w14:w="0" w14:cap="flat" w14:cmpd="sng" w14:algn="ctr">
            <w14:noFill/>
            <w14:prstDash w14:val="solid"/>
            <w14:bevel/>
          </w14:textOutline>
        </w:rPr>
        <w:t xml:space="preserve">                                                   </w:t>
      </w:r>
      <w:r w:rsidRPr="00663D67">
        <w:rPr>
          <w:rFonts w:ascii="Calibri" w:hAnsi="Calibri" w:cs="Calibri"/>
          <w:color w:val="000000"/>
          <w:u w:color="000000"/>
          <w14:textOutline w14:w="0" w14:cap="flat" w14:cmpd="sng" w14:algn="ctr">
            <w14:noFill/>
            <w14:prstDash w14:val="solid"/>
            <w14:bevel/>
          </w14:textOutline>
        </w:rPr>
        <w:t>Philosophical Investigations  293 (ibid.)</w:t>
      </w:r>
    </w:p>
    <w:p w14:paraId="3D791A4B" w14:textId="77777777" w:rsidR="008971D2" w:rsidRPr="00D57DFD" w:rsidRDefault="008971D2">
      <w:pPr>
        <w:widowControl w:val="0"/>
        <w:spacing w:line="288" w:lineRule="auto"/>
        <w:ind w:firstLine="288"/>
        <w:jc w:val="both"/>
        <w:rPr>
          <w:rFonts w:ascii="Garamond" w:eastAsia="Garamond" w:hAnsi="Garamond" w:cs="Garamond"/>
          <w:color w:val="000000"/>
          <w:u w:color="000000"/>
          <w14:textOutline w14:w="0" w14:cap="flat" w14:cmpd="sng" w14:algn="ctr">
            <w14:noFill/>
            <w14:prstDash w14:val="solid"/>
            <w14:bevel/>
          </w14:textOutline>
        </w:rPr>
      </w:pPr>
    </w:p>
    <w:p w14:paraId="69F28AE2" w14:textId="77777777" w:rsidR="008971D2" w:rsidRPr="00663D67"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63D67">
        <w:rPr>
          <w:rFonts w:ascii="Arial" w:hAnsi="Arial" w:cs="Arial"/>
          <w:color w:val="000000"/>
          <w:sz w:val="22"/>
          <w:szCs w:val="22"/>
          <w:u w:color="000000"/>
          <w14:textOutline w14:w="0" w14:cap="flat" w14:cmpd="sng" w14:algn="ctr">
            <w14:noFill/>
            <w14:prstDash w14:val="solid"/>
            <w14:bevel/>
          </w14:textOutline>
        </w:rPr>
        <w:t>Wittgenstein’s ‘Beetle in the Box’ analogy suggests that we can never talk meaningfully about our own beetle, because the thing in the box (if it exists at all) is irrelevant to whatever is said of the beetle. If a word has any meaning at all, it’s not as the name of an object (or sensation). Its meaning is the use we make of it in the language game. The thing in each box is irrelevant to the shared public meaning of the ‘beetle’. Its meaning is determined by the use people make of the term, not the private ‘something’ hidden away in the box. This is the same of pain. Our sensation is irrelevant to the public meaning of the word ‘pain’ which is defined by our agreed use of the word. Language can’t be a private matter. It has to be a community activity.</w:t>
      </w:r>
    </w:p>
    <w:p w14:paraId="207B5A87" w14:textId="66D8E966" w:rsidR="008971D2" w:rsidRPr="00663D67" w:rsidRDefault="00663D67" w:rsidP="00663D67">
      <w:pPr>
        <w:widowControl w:val="0"/>
        <w:spacing w:line="288" w:lineRule="auto"/>
        <w:jc w:val="both"/>
        <w:rPr>
          <w:rFonts w:ascii="Arial" w:eastAsia="Garamond" w:hAnsi="Arial" w:cs="Arial"/>
          <w:color w:val="000000"/>
          <w:sz w:val="22"/>
          <w:szCs w:val="22"/>
          <w:u w:color="000000"/>
          <w14:textOutline w14:w="0" w14:cap="flat" w14:cmpd="sng" w14:algn="ctr">
            <w14:noFill/>
            <w14:prstDash w14:val="solid"/>
            <w14:bevel/>
          </w14:textOutline>
        </w:rPr>
      </w:pPr>
      <w:r>
        <w:rPr>
          <w:rFonts w:ascii="Arial" w:eastAsia="Garamond" w:hAnsi="Arial" w:cs="Arial"/>
          <w:color w:val="000000"/>
          <w:sz w:val="22"/>
          <w:szCs w:val="22"/>
          <w:u w:color="000000"/>
          <w14:textOutline w14:w="0" w14:cap="flat" w14:cmpd="sng" w14:algn="ctr">
            <w14:noFill/>
            <w14:prstDash w14:val="solid"/>
            <w14:bevel/>
          </w14:textOutline>
        </w:rPr>
        <w:t xml:space="preserve">    </w:t>
      </w:r>
      <w:r w:rsidRPr="00663D67">
        <w:rPr>
          <w:rFonts w:ascii="Arial" w:hAnsi="Arial" w:cs="Arial"/>
          <w:color w:val="000000"/>
          <w:sz w:val="22"/>
          <w:szCs w:val="22"/>
          <w:u w:color="000000"/>
          <w14:textOutline w14:w="0" w14:cap="flat" w14:cmpd="sng" w14:algn="ctr">
            <w14:noFill/>
            <w14:prstDash w14:val="solid"/>
            <w14:bevel/>
          </w14:textOutline>
        </w:rPr>
        <w:t>Wittgenstein isn’t ruling out all private language, just those instances which can be judged solely by introspection. So if there were some other (external) criteria for establishing whether our sensations are true or false—neuroimaging, for example?—we might possibly see our way to providing objective validation of what are otherwise private, hidden ‘beetles’. Even then the sensation itself, as we experience it first hand, is still inaccessible, in terms of shared understanding. For Wittgenstein, the statement “I am in pain” simply replaces the natural expression of pain (going ‘arghh’, saying ‘ow’ and ‘ouch’ etc.). Saying “I am in pain” is just an expression of pain, a more sophisticated way of saying “ow”, not a description of my inner life. A doctor might infer certain things from this expression, but the language itself can do no more than express my own private, inner sensation.  As Elaine Scarry writes: “To witness the moment when pain causes a reversion to the pre-language of cries and groans is to witness the destruction of language…” (</w:t>
      </w:r>
      <w:r w:rsidRPr="00663D67">
        <w:rPr>
          <w:rFonts w:ascii="Arial" w:hAnsi="Arial" w:cs="Arial"/>
          <w:i/>
          <w:iCs/>
          <w:color w:val="000000"/>
          <w:sz w:val="22"/>
          <w:szCs w:val="22"/>
          <w:u w:color="000000"/>
          <w14:textOutline w14:w="0" w14:cap="flat" w14:cmpd="sng" w14:algn="ctr">
            <w14:noFill/>
            <w14:prstDash w14:val="solid"/>
            <w14:bevel/>
          </w14:textOutline>
        </w:rPr>
        <w:t>The Body in Pain</w:t>
      </w:r>
      <w:r w:rsidRPr="00663D67">
        <w:rPr>
          <w:rFonts w:ascii="Arial" w:hAnsi="Arial" w:cs="Arial"/>
          <w:color w:val="000000"/>
          <w:sz w:val="22"/>
          <w:szCs w:val="22"/>
          <w:u w:color="000000"/>
          <w14:textOutline w14:w="0" w14:cap="flat" w14:cmpd="sng" w14:algn="ctr">
            <w14:noFill/>
            <w14:prstDash w14:val="solid"/>
            <w14:bevel/>
          </w14:textOutline>
        </w:rPr>
        <w:t xml:space="preserve"> 1987.) Wittgenstein ends this section by saying: “Pain is not a something, but it is not a nothing either.” (</w:t>
      </w:r>
      <w:r w:rsidRPr="00663D67">
        <w:rPr>
          <w:rFonts w:ascii="Arial" w:hAnsi="Arial" w:cs="Arial"/>
          <w:i/>
          <w:iCs/>
          <w:color w:val="000000"/>
          <w:sz w:val="22"/>
          <w:szCs w:val="22"/>
          <w:u w:color="000000"/>
          <w14:textOutline w14:w="0" w14:cap="flat" w14:cmpd="sng" w14:algn="ctr">
            <w14:noFill/>
            <w14:prstDash w14:val="solid"/>
            <w14:bevel/>
          </w14:textOutline>
        </w:rPr>
        <w:t>Philosophical Investigations</w:t>
      </w:r>
      <w:r w:rsidRPr="00663D67">
        <w:rPr>
          <w:rFonts w:ascii="Arial" w:hAnsi="Arial" w:cs="Arial"/>
          <w:color w:val="000000"/>
          <w:sz w:val="22"/>
          <w:szCs w:val="22"/>
          <w:u w:color="000000"/>
          <w14:textOutline w14:w="0" w14:cap="flat" w14:cmpd="sng" w14:algn="ctr">
            <w14:noFill/>
            <w14:prstDash w14:val="solid"/>
            <w14:bevel/>
          </w14:textOutline>
        </w:rPr>
        <w:t xml:space="preserve"> 304.) </w:t>
      </w:r>
    </w:p>
    <w:p w14:paraId="374C9DE6" w14:textId="77777777" w:rsidR="008971D2" w:rsidRPr="00663D67"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11524485"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 xml:space="preserve">So, what is it? </w:t>
      </w:r>
    </w:p>
    <w:p w14:paraId="1C1B4C21"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5E444F19"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Louise Bourgeoise has said that: “The subject of pain is the business that I’m in - to give meaning and shape to frustration and suffering. The existence of pain cannot be denied.” And, for Bourgeoise, the existence she gives to it, the “business” she is in is art!</w:t>
      </w:r>
    </w:p>
    <w:p w14:paraId="7D9B6C5D"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4E991668"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This, to my mind, is where we might start bridging the otherwise unbridgeable gap between our sensations, as patients, and your clinical assessment of us. As Deborah Padfield writes: “[Pain] requires a language which works on a more instinctual level than words. One such language is visual language - with its ability to contract the unconscious in maker and viewer” (</w:t>
      </w:r>
      <w:r w:rsidRPr="00632DEE">
        <w:rPr>
          <w:rFonts w:ascii="Arial" w:hAnsi="Arial" w:cs="Arial"/>
          <w:i/>
          <w:iCs/>
          <w:color w:val="000000"/>
          <w:sz w:val="22"/>
          <w:szCs w:val="22"/>
          <w:u w:color="000000"/>
          <w14:textOutline w14:w="0" w14:cap="flat" w14:cmpd="sng" w14:algn="ctr">
            <w14:noFill/>
            <w14:prstDash w14:val="solid"/>
            <w14:bevel/>
          </w14:textOutline>
        </w:rPr>
        <w:t>Perceptions of Pain,</w:t>
      </w:r>
      <w:r w:rsidRPr="00632DEE">
        <w:rPr>
          <w:rFonts w:ascii="Arial" w:hAnsi="Arial" w:cs="Arial"/>
          <w:color w:val="000000"/>
          <w:sz w:val="22"/>
          <w:szCs w:val="22"/>
          <w:u w:color="000000"/>
          <w14:textOutline w14:w="0" w14:cap="flat" w14:cmpd="sng" w14:algn="ctr">
            <w14:noFill/>
            <w14:prstDash w14:val="solid"/>
            <w14:bevel/>
          </w14:textOutline>
        </w:rPr>
        <w:t xml:space="preserve"> 2003). Cultural historian Joe Moran has said that: “One of the impulses underlying art is our sense that other kinds of dialogue have failed, and that we need to absent ourselves and communicate at one remove if we are to communicate at all. If it were easy to make ourselves understood... there would be no need to paint pictures, make music, or write words” (</w:t>
      </w:r>
      <w:r w:rsidRPr="00632DEE">
        <w:rPr>
          <w:rFonts w:ascii="Arial" w:hAnsi="Arial" w:cs="Arial"/>
          <w:i/>
          <w:iCs/>
          <w:color w:val="000000"/>
          <w:sz w:val="22"/>
          <w:szCs w:val="22"/>
          <w:u w:color="000000"/>
          <w14:textOutline w14:w="0" w14:cap="flat" w14:cmpd="sng" w14:algn="ctr">
            <w14:noFill/>
            <w14:prstDash w14:val="solid"/>
            <w14:bevel/>
          </w14:textOutline>
        </w:rPr>
        <w:t>Shrinking Violets,</w:t>
      </w:r>
      <w:r w:rsidRPr="00632DEE">
        <w:rPr>
          <w:rFonts w:ascii="Arial" w:hAnsi="Arial" w:cs="Arial"/>
          <w:color w:val="000000"/>
          <w:sz w:val="22"/>
          <w:szCs w:val="22"/>
          <w:u w:color="000000"/>
          <w14:textOutline w14:w="0" w14:cap="flat" w14:cmpd="sng" w14:algn="ctr">
            <w14:noFill/>
            <w14:prstDash w14:val="solid"/>
            <w14:bevel/>
          </w14:textOutline>
        </w:rPr>
        <w:t xml:space="preserve"> 2016). Quincy Jones (yes, that one!) puts it like this: “Recycle your pain into purpose,” he writes; “We have the ability to channel our life experiences into something greater than ourselves” (</w:t>
      </w:r>
      <w:r w:rsidRPr="00632DEE">
        <w:rPr>
          <w:rFonts w:ascii="Arial" w:hAnsi="Arial" w:cs="Arial"/>
          <w:i/>
          <w:iCs/>
          <w:color w:val="000000"/>
          <w:sz w:val="22"/>
          <w:szCs w:val="22"/>
          <w:u w:color="000000"/>
          <w14:textOutline w14:w="0" w14:cap="flat" w14:cmpd="sng" w14:algn="ctr">
            <w14:noFill/>
            <w14:prstDash w14:val="solid"/>
            <w14:bevel/>
          </w14:textOutline>
        </w:rPr>
        <w:t>12 Notes on Life and Creativity</w:t>
      </w:r>
      <w:r w:rsidRPr="00632DEE">
        <w:rPr>
          <w:rFonts w:ascii="Arial" w:hAnsi="Arial" w:cs="Arial"/>
          <w:color w:val="000000"/>
          <w:sz w:val="22"/>
          <w:szCs w:val="22"/>
          <w:u w:color="000000"/>
          <w14:textOutline w14:w="0" w14:cap="flat" w14:cmpd="sng" w14:algn="ctr">
            <w14:noFill/>
            <w14:prstDash w14:val="solid"/>
            <w14:bevel/>
          </w14:textOutline>
        </w:rPr>
        <w:t>, 2022). And the purpose, the ‘something greater’ in my experience, is what ultimately leads to the ability both to put pain into perspective—to manage it, to channel it, use it, and maybe even control it—and communicate it effectively, bridging the gap between the inadequacy of words and the need to be heard.</w:t>
      </w:r>
    </w:p>
    <w:p w14:paraId="61FD7FE7"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55209EE1" w14:textId="77777777" w:rsidR="008971D2" w:rsidRPr="00632DEE" w:rsidRDefault="00000000">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r w:rsidRPr="00632DEE">
        <w:rPr>
          <w:rFonts w:ascii="Arial" w:hAnsi="Arial" w:cs="Arial"/>
          <w:color w:val="000000"/>
          <w:sz w:val="22"/>
          <w:szCs w:val="22"/>
          <w:u w:color="000000"/>
          <w14:textOutline w14:w="0" w14:cap="flat" w14:cmpd="sng" w14:algn="ctr">
            <w14:noFill/>
            <w14:prstDash w14:val="solid"/>
            <w14:bevel/>
          </w14:textOutline>
        </w:rPr>
        <w:t>Those of us with chronic pain are unlikely ever to be “cured”. Harsh, perhaps. but probably true. Maybe the best we can hope for is some diminution in our daily pain, a turning down of the dial, along with the ability to wrest back a little control of the volume button. Maybe it is only through art, the process of creative non-verbal communication, that we can best communicate these hidden, inner states and—at the same time—turn our own pain supertanker around.</w:t>
      </w:r>
    </w:p>
    <w:p w14:paraId="5F7BEF09" w14:textId="77777777" w:rsidR="008971D2" w:rsidRPr="00632DEE" w:rsidRDefault="008971D2">
      <w:pPr>
        <w:widowControl w:val="0"/>
        <w:spacing w:line="288" w:lineRule="auto"/>
        <w:ind w:firstLine="288"/>
        <w:jc w:val="both"/>
        <w:rPr>
          <w:rFonts w:ascii="Arial" w:eastAsia="Garamond" w:hAnsi="Arial" w:cs="Arial"/>
          <w:color w:val="000000"/>
          <w:sz w:val="22"/>
          <w:szCs w:val="22"/>
          <w:u w:color="000000"/>
          <w14:textOutline w14:w="0" w14:cap="flat" w14:cmpd="sng" w14:algn="ctr">
            <w14:noFill/>
            <w14:prstDash w14:val="solid"/>
            <w14:bevel/>
          </w14:textOutline>
        </w:rPr>
      </w:pPr>
    </w:p>
    <w:p w14:paraId="308E092F" w14:textId="77777777" w:rsidR="008971D2" w:rsidRDefault="008971D2">
      <w:pPr>
        <w:widowControl w:val="0"/>
        <w:spacing w:line="288" w:lineRule="auto"/>
        <w:ind w:firstLine="288"/>
        <w:jc w:val="both"/>
        <w:rPr>
          <w:rFonts w:ascii="Arial" w:hAnsi="Arial" w:cs="Arial"/>
          <w:sz w:val="22"/>
          <w:szCs w:val="22"/>
        </w:rPr>
      </w:pPr>
    </w:p>
    <w:p w14:paraId="55FB5740" w14:textId="539443D9" w:rsidR="00CE2038" w:rsidRDefault="00CE2038">
      <w:pPr>
        <w:widowControl w:val="0"/>
        <w:spacing w:line="288" w:lineRule="auto"/>
        <w:ind w:firstLine="288"/>
        <w:jc w:val="both"/>
        <w:rPr>
          <w:rFonts w:ascii="Arial" w:hAnsi="Arial" w:cs="Arial"/>
          <w:sz w:val="22"/>
          <w:szCs w:val="22"/>
        </w:rPr>
      </w:pPr>
      <w:r>
        <w:rPr>
          <w:rFonts w:ascii="Arial" w:hAnsi="Arial" w:cs="Arial"/>
          <w:sz w:val="22"/>
          <w:szCs w:val="22"/>
        </w:rPr>
        <w:t>Link to video</w:t>
      </w:r>
      <w:r w:rsidR="001A25B7">
        <w:rPr>
          <w:rFonts w:ascii="Arial" w:hAnsi="Arial" w:cs="Arial"/>
          <w:sz w:val="22"/>
          <w:szCs w:val="22"/>
        </w:rPr>
        <w:t xml:space="preserve"> – strongly recommended! :- </w:t>
      </w:r>
      <w:r>
        <w:rPr>
          <w:rFonts w:ascii="Arial" w:hAnsi="Arial" w:cs="Arial"/>
          <w:sz w:val="22"/>
          <w:szCs w:val="22"/>
        </w:rPr>
        <w:t xml:space="preserve"> </w:t>
      </w:r>
    </w:p>
    <w:p w14:paraId="7DAEE551" w14:textId="77777777" w:rsidR="00CE2038" w:rsidRDefault="00CE2038">
      <w:pPr>
        <w:widowControl w:val="0"/>
        <w:spacing w:line="288" w:lineRule="auto"/>
        <w:ind w:firstLine="288"/>
        <w:jc w:val="both"/>
        <w:rPr>
          <w:rFonts w:ascii="Arial" w:hAnsi="Arial" w:cs="Arial"/>
          <w:sz w:val="22"/>
          <w:szCs w:val="22"/>
        </w:rPr>
      </w:pPr>
    </w:p>
    <w:p w14:paraId="7A4AEE45" w14:textId="032D58A8" w:rsidR="00CE2038" w:rsidRPr="00632DEE" w:rsidRDefault="00CE2038">
      <w:pPr>
        <w:widowControl w:val="0"/>
        <w:spacing w:line="288" w:lineRule="auto"/>
        <w:ind w:firstLine="288"/>
        <w:jc w:val="both"/>
        <w:rPr>
          <w:rFonts w:ascii="Arial" w:hAnsi="Arial" w:cs="Arial"/>
          <w:sz w:val="22"/>
          <w:szCs w:val="22"/>
        </w:rPr>
      </w:pPr>
      <w:r w:rsidRPr="00CE2038">
        <w:rPr>
          <w:rFonts w:ascii="Arial" w:hAnsi="Arial" w:cs="Arial"/>
          <w:sz w:val="22"/>
          <w:szCs w:val="22"/>
        </w:rPr>
        <w:t>https://www.youtube.com/watch?v=rtmP53x7pBU&amp;feature=youtu.be</w:t>
      </w:r>
    </w:p>
    <w:sectPr w:rsidR="00CE2038" w:rsidRPr="00632DEE">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7CB6E" w14:textId="77777777" w:rsidR="00E924C5" w:rsidRPr="00D57DFD" w:rsidRDefault="00E924C5">
      <w:r w:rsidRPr="00D57DFD">
        <w:separator/>
      </w:r>
    </w:p>
  </w:endnote>
  <w:endnote w:type="continuationSeparator" w:id="0">
    <w:p w14:paraId="017B2108" w14:textId="77777777" w:rsidR="00E924C5" w:rsidRPr="00D57DFD" w:rsidRDefault="00E924C5">
      <w:r w:rsidRPr="00D57D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390A3" w14:textId="77777777" w:rsidR="008971D2" w:rsidRPr="00D57DFD" w:rsidRDefault="008971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649D1" w14:textId="77777777" w:rsidR="00E924C5" w:rsidRPr="00D57DFD" w:rsidRDefault="00E924C5">
      <w:r w:rsidRPr="00D57DFD">
        <w:separator/>
      </w:r>
    </w:p>
  </w:footnote>
  <w:footnote w:type="continuationSeparator" w:id="0">
    <w:p w14:paraId="481BE4D0" w14:textId="77777777" w:rsidR="00E924C5" w:rsidRPr="00D57DFD" w:rsidRDefault="00E924C5">
      <w:r w:rsidRPr="00D57DF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A0E32" w14:textId="77777777" w:rsidR="008971D2" w:rsidRPr="00D57DFD" w:rsidRDefault="008971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1D2"/>
    <w:rsid w:val="000260F5"/>
    <w:rsid w:val="000363C1"/>
    <w:rsid w:val="001A25B7"/>
    <w:rsid w:val="00334900"/>
    <w:rsid w:val="003D1576"/>
    <w:rsid w:val="00464DB9"/>
    <w:rsid w:val="004A283C"/>
    <w:rsid w:val="005D00B6"/>
    <w:rsid w:val="006117BE"/>
    <w:rsid w:val="00632DEE"/>
    <w:rsid w:val="00663D67"/>
    <w:rsid w:val="0072323A"/>
    <w:rsid w:val="008971D2"/>
    <w:rsid w:val="008D05A7"/>
    <w:rsid w:val="00A31E5C"/>
    <w:rsid w:val="00B42EC7"/>
    <w:rsid w:val="00CE2038"/>
    <w:rsid w:val="00D57DFD"/>
    <w:rsid w:val="00E10A3E"/>
    <w:rsid w:val="00E9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EF1D"/>
  <w15:docId w15:val="{412FD07E-C9CE-4D5C-B70B-70792342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5</Pages>
  <Words>2138</Words>
  <Characters>12191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 Wemyss-Gorman</cp:lastModifiedBy>
  <cp:revision>6</cp:revision>
  <dcterms:created xsi:type="dcterms:W3CDTF">2024-11-21T17:41:00Z</dcterms:created>
  <dcterms:modified xsi:type="dcterms:W3CDTF">2024-11-28T16:44:00Z</dcterms:modified>
</cp:coreProperties>
</file>